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520"/>
        </w:tabs>
        <w:ind w:right="239" w:rightChars="114"/>
        <w:jc w:val="center"/>
        <w:rPr>
          <w:rFonts w:cs="Arial"/>
        </w:rPr>
      </w:pPr>
      <w:bookmarkStart w:id="0" w:name="_Hlk90387149"/>
      <w:r>
        <w:rPr>
          <w:rFonts w:cs="Arial"/>
        </w:rPr>
        <w:drawing>
          <wp:inline distT="0" distB="0" distL="0" distR="0">
            <wp:extent cx="3089910" cy="30899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209" cy="309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520"/>
        </w:tabs>
        <w:ind w:right="239" w:rightChars="114"/>
        <w:jc w:val="center"/>
        <w:rPr>
          <w:rFonts w:cs="Arial"/>
        </w:rPr>
      </w:pPr>
    </w:p>
    <w:p>
      <w:pPr>
        <w:tabs>
          <w:tab w:val="left" w:pos="2520"/>
        </w:tabs>
        <w:ind w:right="239" w:rightChars="114" w:firstLine="142"/>
        <w:jc w:val="center"/>
        <w:rPr>
          <w:rFonts w:cs="Arial"/>
          <w:b/>
          <w:bCs/>
          <w:sz w:val="52"/>
          <w:szCs w:val="52"/>
        </w:rPr>
      </w:pPr>
      <w:bookmarkStart w:id="7" w:name="_GoBack"/>
      <w:r>
        <w:rPr>
          <w:rFonts w:cs="Arial"/>
          <w:b/>
          <w:bCs/>
          <w:sz w:val="52"/>
          <w:szCs w:val="52"/>
        </w:rPr>
        <w:t>北京</w:t>
      </w:r>
      <w:r>
        <w:rPr>
          <w:rFonts w:hint="eastAsia" w:cs="Arial"/>
          <w:b/>
          <w:bCs/>
          <w:sz w:val="52"/>
          <w:szCs w:val="52"/>
        </w:rPr>
        <w:t>邮电</w:t>
      </w:r>
      <w:r>
        <w:rPr>
          <w:rFonts w:cs="Arial"/>
          <w:b/>
          <w:bCs/>
          <w:sz w:val="52"/>
          <w:szCs w:val="52"/>
        </w:rPr>
        <w:t>大学</w:t>
      </w:r>
    </w:p>
    <w:p>
      <w:pPr>
        <w:tabs>
          <w:tab w:val="left" w:pos="2520"/>
        </w:tabs>
        <w:ind w:right="239" w:rightChars="114" w:firstLine="142"/>
        <w:jc w:val="center"/>
        <w:rPr>
          <w:rFonts w:cs="Arial"/>
          <w:sz w:val="52"/>
          <w:szCs w:val="52"/>
        </w:rPr>
      </w:pPr>
      <w:r>
        <w:rPr>
          <w:rFonts w:hint="eastAsia" w:cs="Arial"/>
          <w:b/>
          <w:bCs/>
          <w:sz w:val="52"/>
          <w:szCs w:val="52"/>
        </w:rPr>
        <w:t>教师新一张表使用手册</w:t>
      </w:r>
      <w:bookmarkEnd w:id="7"/>
    </w:p>
    <w:p>
      <w:pPr>
        <w:tabs>
          <w:tab w:val="left" w:pos="2520"/>
        </w:tabs>
        <w:jc w:val="center"/>
        <w:rPr>
          <w:rFonts w:cs="Arial"/>
        </w:rPr>
      </w:pPr>
    </w:p>
    <w:p>
      <w:pPr>
        <w:tabs>
          <w:tab w:val="left" w:pos="2520"/>
        </w:tabs>
        <w:jc w:val="center"/>
        <w:rPr>
          <w:rFonts w:cs="Arial"/>
        </w:rPr>
      </w:pPr>
    </w:p>
    <w:p>
      <w:pPr>
        <w:tabs>
          <w:tab w:val="left" w:pos="2520"/>
        </w:tabs>
        <w:jc w:val="center"/>
        <w:rPr>
          <w:rFonts w:cs="Arial"/>
        </w:rPr>
      </w:pPr>
    </w:p>
    <w:p>
      <w:pPr>
        <w:tabs>
          <w:tab w:val="left" w:pos="2520"/>
        </w:tabs>
        <w:jc w:val="center"/>
        <w:rPr>
          <w:rFonts w:cs="Arial"/>
        </w:rPr>
      </w:pPr>
    </w:p>
    <w:p>
      <w:pPr>
        <w:tabs>
          <w:tab w:val="left" w:pos="2520"/>
        </w:tabs>
        <w:jc w:val="center"/>
        <w:rPr>
          <w:rFonts w:cs="Arial"/>
        </w:rPr>
      </w:pPr>
    </w:p>
    <w:p>
      <w:pPr>
        <w:tabs>
          <w:tab w:val="left" w:pos="2520"/>
        </w:tabs>
        <w:jc w:val="center"/>
        <w:rPr>
          <w:rFonts w:cs="Arial"/>
        </w:rPr>
      </w:pPr>
    </w:p>
    <w:p>
      <w:pPr>
        <w:tabs>
          <w:tab w:val="left" w:pos="2520"/>
        </w:tabs>
        <w:jc w:val="center"/>
        <w:rPr>
          <w:rFonts w:cs="Arial"/>
        </w:rPr>
      </w:pPr>
    </w:p>
    <w:p>
      <w:pPr>
        <w:tabs>
          <w:tab w:val="left" w:pos="2520"/>
        </w:tabs>
        <w:jc w:val="center"/>
        <w:rPr>
          <w:rFonts w:cs="Arial"/>
          <w:sz w:val="20"/>
        </w:rPr>
      </w:pPr>
      <w:r>
        <w:rPr>
          <w:rFonts w:cs="Arial"/>
        </w:rPr>
        <w:drawing>
          <wp:inline distT="0" distB="0" distL="0" distR="0">
            <wp:extent cx="1678305" cy="513080"/>
            <wp:effectExtent l="0" t="0" r="0" b="127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832" cy="51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520"/>
        </w:tabs>
        <w:jc w:val="center"/>
        <w:rPr>
          <w:rFonts w:cs="Arial"/>
          <w:b/>
          <w:bCs/>
          <w:sz w:val="32"/>
          <w:szCs w:val="32"/>
        </w:rPr>
      </w:pPr>
      <w:r>
        <w:rPr>
          <w:rFonts w:hint="eastAsia" w:cs="Arial"/>
          <w:b/>
          <w:bCs/>
          <w:sz w:val="32"/>
          <w:szCs w:val="32"/>
        </w:rPr>
        <w:t>北京智麟科技有限</w:t>
      </w:r>
      <w:r>
        <w:rPr>
          <w:rFonts w:cs="Arial"/>
          <w:b/>
          <w:bCs/>
          <w:sz w:val="32"/>
          <w:szCs w:val="32"/>
        </w:rPr>
        <w:t>公司</w:t>
      </w:r>
    </w:p>
    <w:p>
      <w:pPr>
        <w:adjustRightInd w:val="0"/>
        <w:snapToGrid w:val="0"/>
        <w:spacing w:line="520" w:lineRule="exact"/>
        <w:jc w:val="center"/>
        <w:rPr>
          <w:rFonts w:ascii="华文中宋" w:hAnsi="华文中宋" w:eastAsia="华文中宋" w:cs="黑体"/>
          <w:bCs/>
          <w:sz w:val="52"/>
          <w:szCs w:val="52"/>
        </w:rPr>
      </w:pPr>
      <w:r>
        <w:rPr>
          <w:rFonts w:cs="Arial"/>
          <w:b/>
          <w:bCs/>
          <w:sz w:val="32"/>
          <w:szCs w:val="32"/>
        </w:rPr>
        <w:t>2023年</w:t>
      </w:r>
      <w:bookmarkEnd w:id="0"/>
      <w:r>
        <w:rPr>
          <w:rFonts w:cs="Arial"/>
          <w:b/>
          <w:bCs/>
          <w:sz w:val="32"/>
          <w:szCs w:val="32"/>
        </w:rPr>
        <w:t>8</w:t>
      </w:r>
      <w:r>
        <w:rPr>
          <w:rFonts w:hint="eastAsia" w:cs="Arial"/>
          <w:b/>
          <w:bCs/>
          <w:sz w:val="32"/>
          <w:szCs w:val="32"/>
        </w:rPr>
        <w:t>月</w:t>
      </w:r>
      <w:r>
        <w:rPr>
          <w:rFonts w:cs="Arial"/>
          <w:b/>
          <w:bCs/>
          <w:sz w:val="32"/>
          <w:szCs w:val="32"/>
        </w:rPr>
        <w:br w:type="page"/>
      </w:r>
    </w:p>
    <w:p>
      <w:pPr>
        <w:adjustRightInd w:val="0"/>
        <w:snapToGrid w:val="0"/>
        <w:spacing w:line="520" w:lineRule="exact"/>
        <w:jc w:val="center"/>
        <w:rPr>
          <w:rFonts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eastAsia="宋体" w:cs="宋体"/>
          <w:b/>
          <w:sz w:val="36"/>
          <w:szCs w:val="36"/>
        </w:rPr>
        <w:t>目   录</w:t>
      </w:r>
    </w:p>
    <w:p>
      <w:pPr>
        <w:adjustRightInd w:val="0"/>
        <w:snapToGrid w:val="0"/>
        <w:spacing w:line="520" w:lineRule="exact"/>
        <w:jc w:val="center"/>
        <w:rPr>
          <w:rFonts w:ascii="宋体" w:hAnsi="宋体" w:eastAsia="宋体" w:cs="Times New Roman"/>
          <w:sz w:val="28"/>
          <w:szCs w:val="28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009334380"/>
        <w:docPartObj>
          <w:docPartGallery w:val="Table of Contents"/>
          <w:docPartUnique/>
        </w:docPartObj>
      </w:sdtPr>
      <w:sdtEndPr>
        <w:rPr>
          <w:rFonts w:hint="eastAsia" w:ascii="仿宋_GB2312" w:eastAsia="仿宋_GB2312" w:hAnsiTheme="minorHAnsi" w:cstheme="minorBidi"/>
          <w:b/>
          <w:bCs/>
          <w:color w:val="auto"/>
          <w:kern w:val="2"/>
          <w:sz w:val="28"/>
          <w:szCs w:val="28"/>
          <w:lang w:val="zh-CN"/>
        </w:rPr>
      </w:sdtEndPr>
      <w:sdtContent>
        <w:p>
          <w:pPr>
            <w:pStyle w:val="20"/>
          </w:pPr>
        </w:p>
        <w:p>
          <w:pPr>
            <w:pStyle w:val="7"/>
            <w:tabs>
              <w:tab w:val="right" w:leader="dot" w:pos="8296"/>
            </w:tabs>
            <w:rPr>
              <w14:ligatures w14:val="standardContextual"/>
            </w:rPr>
          </w:pPr>
          <w:r>
            <w:rPr>
              <w:rFonts w:hint="eastAsia" w:ascii="仿宋_GB2312" w:eastAsia="仿宋_GB2312"/>
              <w:sz w:val="28"/>
              <w:szCs w:val="28"/>
            </w:rPr>
            <w:fldChar w:fldCharType="begin"/>
          </w:r>
          <w:r>
            <w:rPr>
              <w:rFonts w:hint="eastAsia" w:ascii="仿宋_GB2312" w:eastAsia="仿宋_GB2312"/>
              <w:sz w:val="28"/>
              <w:szCs w:val="28"/>
            </w:rPr>
            <w:instrText xml:space="preserve"> TOC \o "1-3" \h \z \u </w:instrText>
          </w:r>
          <w:r>
            <w:rPr>
              <w:rFonts w:hint="eastAsia" w:ascii="仿宋_GB2312" w:eastAsia="仿宋_GB2312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"_Toc144281430" </w:instrText>
          </w:r>
          <w:r>
            <w:fldChar w:fldCharType="separate"/>
          </w:r>
          <w:r>
            <w:rPr>
              <w:rStyle w:val="12"/>
              <w:rFonts w:ascii="宋体" w:hAnsi="宋体" w:eastAsia="宋体" w:cs="宋体"/>
            </w:rPr>
            <w:t>1.教师“一张表”登陆方式及说明</w:t>
          </w:r>
          <w:r>
            <w:tab/>
          </w:r>
          <w:r>
            <w:fldChar w:fldCharType="begin"/>
          </w:r>
          <w:r>
            <w:instrText xml:space="preserve"> PAGEREF _Toc144281430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14:ligatures w14:val="standardContextual"/>
            </w:rPr>
          </w:pPr>
          <w:r>
            <w:fldChar w:fldCharType="begin"/>
          </w:r>
          <w:r>
            <w:instrText xml:space="preserve"> HYPERLINK \l "_Toc144281431" </w:instrText>
          </w:r>
          <w:r>
            <w:fldChar w:fldCharType="separate"/>
          </w:r>
          <w:r>
            <w:rPr>
              <w:rStyle w:val="12"/>
              <w:rFonts w:ascii="宋体" w:hAnsi="宋体" w:eastAsia="宋体" w:cs="宋体"/>
            </w:rPr>
            <w:t>2. 个人“一张表”填报说明</w:t>
          </w:r>
          <w:r>
            <w:tab/>
          </w:r>
          <w:r>
            <w:fldChar w:fldCharType="begin"/>
          </w:r>
          <w:r>
            <w:instrText xml:space="preserve"> PAGEREF _Toc144281431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14:ligatures w14:val="standardContextual"/>
            </w:rPr>
          </w:pPr>
          <w:r>
            <w:fldChar w:fldCharType="begin"/>
          </w:r>
          <w:r>
            <w:instrText xml:space="preserve"> HYPERLINK \l "_Toc144281432" </w:instrText>
          </w:r>
          <w:r>
            <w:fldChar w:fldCharType="separate"/>
          </w:r>
          <w:r>
            <w:rPr>
              <w:rStyle w:val="12"/>
              <w:rFonts w:ascii="宋体" w:hAnsi="宋体" w:eastAsia="宋体" w:cs="宋体"/>
            </w:rPr>
            <w:t>3. 管理员“一张表”填报说明</w:t>
          </w:r>
          <w:r>
            <w:tab/>
          </w:r>
          <w:r>
            <w:fldChar w:fldCharType="begin"/>
          </w:r>
          <w:r>
            <w:instrText xml:space="preserve"> PAGEREF _Toc144281432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14:ligatures w14:val="standardContextual"/>
            </w:rPr>
          </w:pPr>
          <w:r>
            <w:fldChar w:fldCharType="begin"/>
          </w:r>
          <w:r>
            <w:instrText xml:space="preserve"> HYPERLINK \l "_Toc144281433" </w:instrText>
          </w:r>
          <w:r>
            <w:fldChar w:fldCharType="separate"/>
          </w:r>
          <w:r>
            <w:rPr>
              <w:rStyle w:val="12"/>
              <w:rFonts w:ascii="宋体" w:hAnsi="宋体" w:eastAsia="宋体" w:cs="宋体"/>
            </w:rPr>
            <w:t>4. 管理员“一张表”审核说明</w:t>
          </w:r>
          <w:r>
            <w:tab/>
          </w:r>
          <w:r>
            <w:fldChar w:fldCharType="begin"/>
          </w:r>
          <w:r>
            <w:instrText xml:space="preserve"> PAGEREF _Toc144281433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rPr>
              <w:rFonts w:ascii="仿宋_GB2312" w:eastAsia="仿宋_GB2312"/>
              <w:sz w:val="28"/>
              <w:szCs w:val="28"/>
            </w:rPr>
          </w:pPr>
          <w:r>
            <w:rPr>
              <w:rFonts w:hint="eastAsia" w:ascii="仿宋_GB2312" w:eastAsia="仿宋_GB2312"/>
              <w:bCs/>
              <w:szCs w:val="28"/>
              <w:lang w:val="zh-CN"/>
            </w:rPr>
            <w:fldChar w:fldCharType="end"/>
          </w:r>
        </w:p>
      </w:sdtContent>
    </w:sdt>
    <w:p>
      <w:pPr>
        <w:adjustRightInd w:val="0"/>
        <w:snapToGrid w:val="0"/>
        <w:spacing w:line="520" w:lineRule="exact"/>
        <w:jc w:val="center"/>
        <w:rPr>
          <w:rFonts w:ascii="宋体" w:hAnsi="宋体" w:eastAsia="宋体" w:cs="Times New Roman"/>
          <w:sz w:val="28"/>
          <w:szCs w:val="28"/>
        </w:rPr>
      </w:pPr>
    </w:p>
    <w:p>
      <w:pPr>
        <w:tabs>
          <w:tab w:val="left" w:pos="1218"/>
          <w:tab w:val="center" w:pos="4153"/>
        </w:tabs>
        <w:jc w:val="left"/>
        <w:rPr>
          <w:rFonts w:ascii="小标宋" w:eastAsia="小标宋"/>
          <w:sz w:val="44"/>
          <w:szCs w:val="4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rPr>
          <w:rFonts w:ascii="宋体" w:hAnsi="宋体" w:eastAsia="宋体" w:cs="宋体"/>
          <w:sz w:val="32"/>
          <w:szCs w:val="32"/>
        </w:rPr>
      </w:pPr>
      <w:bookmarkStart w:id="1" w:name="_Toc144281430"/>
      <w:r>
        <w:rPr>
          <w:rFonts w:hint="eastAsia" w:ascii="宋体" w:hAnsi="宋体" w:eastAsia="宋体" w:cs="宋体"/>
          <w:sz w:val="32"/>
          <w:szCs w:val="32"/>
        </w:rPr>
        <w:t>1.教师“一张表”登陆方式及说明</w:t>
      </w:r>
      <w:bookmarkEnd w:id="1"/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打开浏览器，输入网址</w:t>
      </w:r>
      <w:r>
        <w:rPr>
          <w:rFonts w:ascii="宋体" w:hAnsi="宋体" w:eastAsia="宋体" w:cs="宋体"/>
          <w:b/>
          <w:bCs/>
          <w:szCs w:val="21"/>
        </w:rPr>
        <w:t>https://me.bupt.edu.cn/</w:t>
      </w:r>
      <w:r>
        <w:rPr>
          <w:rFonts w:hint="eastAsia" w:ascii="宋体" w:hAnsi="宋体" w:eastAsia="宋体" w:cs="宋体"/>
          <w:szCs w:val="21"/>
        </w:rPr>
        <w:t>，进入北邮统一身份认证登录页面。</w:t>
      </w:r>
    </w:p>
    <w:p>
      <w:pPr>
        <w:spacing w:line="360" w:lineRule="auto"/>
        <w:rPr>
          <w:rFonts w:ascii="仿宋_GB2312" w:hAnsi="仿宋" w:eastAsia="仿宋_GB2312"/>
          <w:sz w:val="28"/>
          <w:szCs w:val="32"/>
        </w:rPr>
      </w:pPr>
      <w:r>
        <w:rPr>
          <w:rFonts w:ascii="仿宋_GB2312" w:hAnsi="仿宋" w:eastAsia="仿宋_GB2312"/>
          <w:sz w:val="28"/>
          <w:szCs w:val="32"/>
        </w:rPr>
        <w:drawing>
          <wp:inline distT="0" distB="0" distL="0" distR="0">
            <wp:extent cx="5274310" cy="2351405"/>
            <wp:effectExtent l="0" t="0" r="254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输入北邮学工号、密码，点击“账号登录”，进入个人数据一张表首页。</w:t>
      </w:r>
    </w:p>
    <w:p>
      <w:pPr>
        <w:spacing w:line="360" w:lineRule="auto"/>
        <w:rPr>
          <w:rFonts w:ascii="仿宋_GB2312" w:hAnsi="仿宋" w:eastAsia="仿宋_GB2312"/>
          <w:sz w:val="28"/>
          <w:szCs w:val="32"/>
        </w:rPr>
      </w:pPr>
      <w:r>
        <w:rPr>
          <w:rFonts w:ascii="仿宋_GB2312" w:hAnsi="仿宋" w:eastAsia="仿宋_GB2312"/>
          <w:sz w:val="28"/>
          <w:szCs w:val="32"/>
        </w:rPr>
        <w:drawing>
          <wp:inline distT="0" distB="0" distL="0" distR="0">
            <wp:extent cx="5274310" cy="2630170"/>
            <wp:effectExtent l="0" t="0" r="2540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" r="52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教师“一张表”系统共包含四个模块。分别为：首页、个人数据、应用中心、任务中心。各模块具体功能如下：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（1）首页：可查看教师个人数据的分类分析；</w:t>
      </w:r>
    </w:p>
    <w:p>
      <w:pPr>
        <w:pStyle w:val="2"/>
        <w:ind w:firstLine="420" w:firstLineChars="20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（2）个人数据：可查看个人数据明细，并实现数据添加、修改及导出；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（3）应用中心：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①校情看板：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②部门数据：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③信息查询：根据权限分配，不同权限的人可查询不同数据；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</w:t>
      </w:r>
      <w:r>
        <w:rPr>
          <w:rFonts w:ascii="宋体" w:hAnsi="宋体" w:eastAsia="宋体" w:cs="宋体"/>
          <w:szCs w:val="21"/>
        </w:rPr>
        <w:t>4</w:t>
      </w:r>
      <w:r>
        <w:rPr>
          <w:rFonts w:hint="eastAsia" w:ascii="宋体" w:hAnsi="宋体" w:eastAsia="宋体" w:cs="宋体"/>
          <w:szCs w:val="21"/>
        </w:rPr>
        <w:t>）任务中心：查看修改记录。</w:t>
      </w:r>
    </w:p>
    <w:p>
      <w:pPr>
        <w:pStyle w:val="3"/>
        <w:rPr>
          <w:rFonts w:ascii="宋体" w:hAnsi="宋体" w:eastAsia="宋体" w:cs="宋体"/>
          <w:sz w:val="32"/>
          <w:szCs w:val="32"/>
        </w:rPr>
      </w:pPr>
      <w:bookmarkStart w:id="2" w:name="_Toc144281431"/>
      <w:r>
        <w:rPr>
          <w:rFonts w:hint="eastAsia" w:ascii="宋体" w:hAnsi="宋体" w:eastAsia="宋体" w:cs="宋体"/>
          <w:sz w:val="32"/>
          <w:szCs w:val="32"/>
        </w:rPr>
        <w:t>2. 个人“一张表”填报说明</w:t>
      </w:r>
      <w:bookmarkEnd w:id="2"/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在“一张表”系统中，数据共有三类维护机制，分别是审核修改、自主修改和禁止修改。在各个维度的页面中均进行了提示，同时，也可以看到对应的数据管理部门的联系方式。 </w:t>
      </w:r>
    </w:p>
    <w:p>
      <w:pPr>
        <w:spacing w:line="360" w:lineRule="auto"/>
        <w:rPr>
          <w:rFonts w:ascii="仿宋_GB2312" w:hAnsi="仿宋" w:eastAsia="仿宋_GB2312"/>
          <w:sz w:val="28"/>
          <w:szCs w:val="32"/>
        </w:rPr>
      </w:pPr>
      <w:r>
        <w:rPr>
          <w:rFonts w:ascii="仿宋_GB2312" w:hAnsi="仿宋" w:eastAsia="仿宋_GB2312"/>
          <w:sz w:val="28"/>
          <w:szCs w:val="32"/>
        </w:rPr>
        <w:drawing>
          <wp:inline distT="0" distB="0" distL="0" distR="0">
            <wp:extent cx="5274310" cy="527685"/>
            <wp:effectExtent l="0" t="0" r="2540" b="57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0" b="186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" w:eastAsia="仿宋_GB2312"/>
          <w:sz w:val="28"/>
          <w:szCs w:val="32"/>
        </w:rPr>
      </w:pPr>
      <w:r>
        <w:rPr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1555115</wp:posOffset>
            </wp:positionH>
            <wp:positionV relativeFrom="paragraph">
              <wp:posOffset>416560</wp:posOffset>
            </wp:positionV>
            <wp:extent cx="3371215" cy="647700"/>
            <wp:effectExtent l="0" t="0" r="127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161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3991610" cy="5060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8" b="15498"/>
                    <a:stretch>
                      <a:fillRect/>
                    </a:stretch>
                  </pic:blipFill>
                  <pic:spPr>
                    <a:xfrm>
                      <a:off x="0" y="0"/>
                      <a:ext cx="3991939" cy="5064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rPr>
          <w:rFonts w:ascii="楷体_GB2312" w:hAnsi="仿宋" w:eastAsia="楷体_GB2312"/>
          <w:b/>
          <w:bCs/>
          <w:szCs w:val="21"/>
        </w:rPr>
      </w:pPr>
      <w:r>
        <w:rPr>
          <w:rFonts w:hint="eastAsia" w:ascii="楷体_GB2312" w:hAnsi="仿宋" w:eastAsia="楷体_GB2312"/>
          <w:b/>
          <w:bCs/>
          <w:szCs w:val="21"/>
        </w:rPr>
        <w:t>1</w:t>
      </w:r>
      <w:r>
        <w:rPr>
          <w:rFonts w:ascii="楷体_GB2312" w:hAnsi="仿宋" w:eastAsia="楷体_GB2312"/>
          <w:b/>
          <w:bCs/>
          <w:szCs w:val="21"/>
        </w:rPr>
        <w:t>.</w:t>
      </w:r>
      <w:r>
        <w:rPr>
          <w:rFonts w:hint="eastAsia" w:ascii="楷体_GB2312" w:hAnsi="仿宋" w:eastAsia="楷体_GB2312"/>
          <w:b/>
          <w:bCs/>
          <w:szCs w:val="21"/>
        </w:rPr>
        <w:t>允许修改数据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审核修改数据又称为可审数据，以蓝色符号标记。这类数据主要是各部门线下管理的数据，如果发现个人数据存在问题，教师可以直接在“一张表”系统中发起新增或修改，学院和部门审核通过后，数据会自动在一表通系统上进行更新。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下面以</w:t>
      </w:r>
      <w:bookmarkStart w:id="3" w:name="_Hlk143616745"/>
      <w:r>
        <w:rPr>
          <w:rFonts w:hint="eastAsia" w:ascii="宋体" w:hAnsi="宋体" w:eastAsia="宋体" w:cs="宋体"/>
          <w:szCs w:val="21"/>
        </w:rPr>
        <w:t>“教学情况”-“指导研究生学位论文获奖情况”</w:t>
      </w:r>
      <w:bookmarkEnd w:id="3"/>
      <w:r>
        <w:rPr>
          <w:rFonts w:hint="eastAsia" w:ascii="宋体" w:hAnsi="宋体" w:eastAsia="宋体" w:cs="宋体"/>
          <w:szCs w:val="21"/>
        </w:rPr>
        <w:t>维度进行示例：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（1）在工具栏中点击“添加”；</w:t>
      </w:r>
    </w:p>
    <w:p>
      <w:pPr>
        <w:spacing w:line="360" w:lineRule="auto"/>
        <w:jc w:val="center"/>
        <w:rPr>
          <w:rFonts w:ascii="仿宋_GB2312" w:hAnsi="仿宋" w:eastAsia="仿宋_GB2312"/>
          <w:sz w:val="28"/>
          <w:szCs w:val="32"/>
        </w:rPr>
      </w:pPr>
      <w:r>
        <w:drawing>
          <wp:inline distT="0" distB="0" distL="0" distR="0">
            <wp:extent cx="5283200" cy="12115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026" cy="121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2）在出现的附框中填写对应信息，并点击“保存”。这里注意，类似于科研论文这类的数据，具有多作者多成员的属性，需要在数据成员字段将所有成员的信息全部录入，这样会将该条成果数据自动显示在其他成员名下。</w:t>
      </w:r>
    </w:p>
    <w:p>
      <w:pPr>
        <w:spacing w:line="360" w:lineRule="auto"/>
        <w:ind w:firstLine="420" w:firstLineChars="200"/>
        <w:jc w:val="center"/>
        <w:rPr>
          <w:rFonts w:ascii="仿宋_GB2312" w:hAnsi="仿宋" w:eastAsia="仿宋_GB2312"/>
          <w:sz w:val="28"/>
          <w:szCs w:val="32"/>
        </w:rPr>
      </w:pPr>
      <w:r>
        <w:drawing>
          <wp:inline distT="0" distB="0" distL="0" distR="0">
            <wp:extent cx="4191000" cy="2356485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35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（3）数据保存成功，审核通过后，该条数据生效。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当然，也可以批量进行数据导入，下面还是以“教学情况”</w:t>
      </w:r>
      <w:r>
        <w:rPr>
          <w:rFonts w:ascii="宋体" w:hAnsi="宋体" w:eastAsia="宋体" w:cs="宋体"/>
          <w:szCs w:val="21"/>
        </w:rPr>
        <w:t>-“指导研究生学位论文获奖情况”</w:t>
      </w:r>
      <w:r>
        <w:rPr>
          <w:rFonts w:hint="eastAsia" w:ascii="宋体" w:hAnsi="宋体" w:eastAsia="宋体" w:cs="宋体"/>
          <w:szCs w:val="21"/>
        </w:rPr>
        <w:t>维度示例批量导入流程：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（1）在工具栏中点击“导入”；</w:t>
      </w:r>
    </w:p>
    <w:p>
      <w:pPr>
        <w:spacing w:line="360" w:lineRule="auto"/>
        <w:jc w:val="center"/>
        <w:rPr>
          <w:rFonts w:ascii="仿宋_GB2312" w:hAnsi="仿宋" w:eastAsia="仿宋_GB2312"/>
          <w:sz w:val="28"/>
          <w:szCs w:val="32"/>
        </w:rPr>
      </w:pPr>
      <w:r>
        <w:drawing>
          <wp:inline distT="0" distB="0" distL="0" distR="0">
            <wp:extent cx="5350510" cy="121729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540" cy="121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（2）按照系统提示，下载该维度对应的数据模板；</w:t>
      </w:r>
    </w:p>
    <w:p>
      <w:pPr>
        <w:spacing w:line="360" w:lineRule="auto"/>
        <w:jc w:val="center"/>
        <w:rPr>
          <w:rFonts w:ascii="仿宋_GB2312" w:hAnsi="仿宋" w:eastAsia="仿宋_GB2312"/>
          <w:sz w:val="28"/>
          <w:szCs w:val="32"/>
        </w:rPr>
      </w:pPr>
      <w:r>
        <w:drawing>
          <wp:inline distT="0" distB="0" distL="0" distR="0">
            <wp:extent cx="4871720" cy="3518535"/>
            <wp:effectExtent l="0" t="0" r="508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193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（3）按照模板所列示字段进行填写，填写完毕后，点击“上传文件”后，点击“下一步”。系统对数据进行校验通过后，点击“下一步”，点击“完成”，即可完成批量数据的导入。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这里注意，在进行手动填写时，论文关联人员信息是通过人员匹配控件进行选择的，因此需要在excel中将关联人员的学号或者工号以逗号进行分割后填入对应列中。</w:t>
      </w:r>
    </w:p>
    <w:p>
      <w:pPr>
        <w:spacing w:line="360" w:lineRule="auto"/>
        <w:ind w:firstLine="420" w:firstLineChars="200"/>
        <w:rPr>
          <w:rFonts w:ascii="仿宋_GB2312" w:hAnsi="仿宋" w:eastAsia="仿宋_GB2312"/>
          <w:sz w:val="28"/>
          <w:szCs w:val="32"/>
        </w:rPr>
      </w:pPr>
      <w:r>
        <w:rPr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193040</wp:posOffset>
            </wp:positionV>
            <wp:extent cx="2948305" cy="685800"/>
            <wp:effectExtent l="0" t="0" r="508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0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2" w:firstLineChars="200"/>
        <w:rPr>
          <w:rFonts w:ascii="楷体_GB2312" w:hAnsi="仿宋" w:eastAsia="楷体_GB2312"/>
          <w:b/>
          <w:bCs/>
          <w:szCs w:val="21"/>
        </w:rPr>
      </w:pPr>
      <w:r>
        <w:rPr>
          <w:rFonts w:hint="eastAsia" w:ascii="楷体_GB2312" w:hAnsi="仿宋" w:eastAsia="楷体_GB2312"/>
          <w:b/>
          <w:bCs/>
          <w:szCs w:val="21"/>
        </w:rPr>
        <w:t>2</w:t>
      </w:r>
      <w:r>
        <w:rPr>
          <w:rFonts w:ascii="楷体_GB2312" w:hAnsi="仿宋" w:eastAsia="楷体_GB2312"/>
          <w:b/>
          <w:bCs/>
          <w:szCs w:val="21"/>
        </w:rPr>
        <w:t>.</w:t>
      </w:r>
      <w:r>
        <w:rPr>
          <w:rFonts w:hint="eastAsia" w:ascii="楷体_GB2312" w:hAnsi="仿宋" w:eastAsia="楷体_GB2312"/>
          <w:b/>
          <w:bCs/>
          <w:szCs w:val="21"/>
        </w:rPr>
        <w:t>自主修改数据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自主修改数据，以绿色符号标记。这类数据教师可根据自身实际情况在“一张表”系统中直接修改，修改后即刻生效。典型的维度包括家庭成员信息、工作经历、培训情况、兼职情况等等。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下面以“个人发展”-“工作经历”维度进行示例：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（1）在工具栏中点击“添加”；</w:t>
      </w:r>
    </w:p>
    <w:p>
      <w:pPr>
        <w:spacing w:line="360" w:lineRule="auto"/>
        <w:ind w:firstLine="420" w:firstLineChars="200"/>
        <w:jc w:val="center"/>
        <w:rPr>
          <w:rFonts w:ascii="仿宋_GB2312" w:hAnsi="仿宋" w:eastAsia="仿宋_GB2312"/>
          <w:sz w:val="28"/>
          <w:szCs w:val="32"/>
        </w:rPr>
      </w:pPr>
      <w:r>
        <w:drawing>
          <wp:inline distT="0" distB="0" distL="0" distR="0">
            <wp:extent cx="5220335" cy="1568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040" cy="157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（2）在出现的附框中填写对应信息，并点击“保存”；</w:t>
      </w:r>
    </w:p>
    <w:p>
      <w:pPr>
        <w:spacing w:line="360" w:lineRule="auto"/>
        <w:ind w:firstLine="420" w:firstLineChars="200"/>
        <w:jc w:val="center"/>
        <w:rPr>
          <w:rFonts w:ascii="仿宋_GB2312" w:hAnsi="仿宋" w:eastAsia="仿宋_GB2312"/>
          <w:sz w:val="28"/>
          <w:szCs w:val="32"/>
        </w:rPr>
      </w:pPr>
      <w:r>
        <w:drawing>
          <wp:inline distT="0" distB="0" distL="0" distR="0">
            <wp:extent cx="5251450" cy="1862455"/>
            <wp:effectExtent l="0" t="0" r="635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071" cy="186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（3）数据保存成功，在“一张表”系统的数据库中生效。</w:t>
      </w:r>
    </w:p>
    <w:p>
      <w:pPr>
        <w:spacing w:line="360" w:lineRule="auto"/>
        <w:jc w:val="center"/>
        <w:rPr>
          <w:rFonts w:ascii="仿宋_GB2312" w:hAnsi="仿宋" w:eastAsia="仿宋_GB2312"/>
          <w:sz w:val="28"/>
          <w:szCs w:val="32"/>
        </w:rPr>
      </w:pPr>
      <w:r>
        <w:drawing>
          <wp:inline distT="0" distB="0" distL="0" distR="0">
            <wp:extent cx="5346065" cy="102870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698" cy="102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楷体_GB2312" w:hAnsi="仿宋" w:eastAsia="楷体_GB2312"/>
          <w:b/>
          <w:bCs/>
          <w:sz w:val="28"/>
          <w:szCs w:val="32"/>
        </w:rPr>
      </w:pPr>
      <w:r>
        <w:rPr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1555115</wp:posOffset>
            </wp:positionH>
            <wp:positionV relativeFrom="paragraph">
              <wp:posOffset>194310</wp:posOffset>
            </wp:positionV>
            <wp:extent cx="3050540" cy="73025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377" cy="73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2" w:firstLineChars="200"/>
        <w:rPr>
          <w:rFonts w:ascii="楷体_GB2312" w:hAnsi="仿宋" w:eastAsia="楷体_GB2312"/>
          <w:b/>
          <w:bCs/>
          <w:szCs w:val="21"/>
        </w:rPr>
      </w:pPr>
      <w:r>
        <w:rPr>
          <w:rFonts w:hint="eastAsia" w:ascii="楷体_GB2312" w:hAnsi="仿宋" w:eastAsia="楷体_GB2312"/>
          <w:b/>
          <w:bCs/>
          <w:szCs w:val="21"/>
        </w:rPr>
        <w:t>3</w:t>
      </w:r>
      <w:r>
        <w:rPr>
          <w:rFonts w:ascii="楷体_GB2312" w:hAnsi="仿宋" w:eastAsia="楷体_GB2312"/>
          <w:b/>
          <w:bCs/>
          <w:szCs w:val="21"/>
        </w:rPr>
        <w:t>.</w:t>
      </w:r>
      <w:r>
        <w:rPr>
          <w:rFonts w:hint="eastAsia" w:ascii="楷体_GB2312" w:hAnsi="仿宋" w:eastAsia="楷体_GB2312"/>
          <w:b/>
          <w:bCs/>
          <w:szCs w:val="21"/>
        </w:rPr>
        <w:t>禁止修改数据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禁止修改数据又称为锁定数据，以红色符号标记。这类数据主要由教科研等各个源头系统同步而来，因此不能在“一张表”系统里直接修改。如果需要修改，需要联系业务部门在源头系统修改。</w:t>
      </w:r>
    </w:p>
    <w:p>
      <w:pPr>
        <w:spacing w:line="360" w:lineRule="auto"/>
        <w:ind w:firstLine="560" w:firstLineChars="200"/>
        <w:rPr>
          <w:rFonts w:ascii="仿宋_GB2312" w:hAnsi="仿宋" w:eastAsia="仿宋_GB2312"/>
          <w:sz w:val="28"/>
          <w:szCs w:val="32"/>
        </w:rPr>
      </w:pPr>
    </w:p>
    <w:p>
      <w:pPr>
        <w:pStyle w:val="3"/>
        <w:rPr>
          <w:rFonts w:ascii="宋体" w:hAnsi="宋体" w:eastAsia="宋体" w:cs="宋体"/>
          <w:sz w:val="32"/>
          <w:szCs w:val="32"/>
        </w:rPr>
      </w:pPr>
      <w:bookmarkStart w:id="4" w:name="_Toc144281432"/>
      <w:r>
        <w:rPr>
          <w:rFonts w:ascii="宋体" w:hAnsi="宋体" w:eastAsia="宋体" w:cs="宋体"/>
          <w:sz w:val="32"/>
          <w:szCs w:val="32"/>
        </w:rPr>
        <w:t>3</w:t>
      </w:r>
      <w:r>
        <w:rPr>
          <w:rFonts w:hint="eastAsia" w:ascii="宋体" w:hAnsi="宋体" w:eastAsia="宋体" w:cs="宋体"/>
          <w:sz w:val="32"/>
          <w:szCs w:val="32"/>
        </w:rPr>
        <w:t>. 管理员“一张表”填报说明</w:t>
      </w:r>
      <w:bookmarkEnd w:id="4"/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部分维度需要管理员进行维护，可以给对应管理员开放填报权限。</w:t>
      </w:r>
    </w:p>
    <w:p>
      <w:pPr>
        <w:spacing w:line="360" w:lineRule="auto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1.信息查询入口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管理员可在信息查询页面对负责的维度进行导入，不同账号可进行信息查询的维度范围不同。</w:t>
      </w:r>
    </w:p>
    <w:p>
      <w:pPr>
        <w:pStyle w:val="2"/>
        <w:rPr>
          <w:rFonts w:hint="eastAsia"/>
        </w:rPr>
      </w:pPr>
      <w:r>
        <w:drawing>
          <wp:inline distT="0" distB="0" distL="0" distR="0">
            <wp:extent cx="5274310" cy="2099945"/>
            <wp:effectExtent l="0" t="0" r="2540" b="0"/>
            <wp:docPr id="587145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4568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50135"/>
            <wp:effectExtent l="0" t="0" r="2540" b="0"/>
            <wp:docPr id="19029356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3564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2</w:t>
      </w:r>
      <w:r>
        <w:rPr>
          <w:rFonts w:hint="eastAsia" w:ascii="宋体" w:hAnsi="宋体" w:eastAsia="宋体" w:cs="宋体"/>
          <w:b/>
          <w:bCs/>
          <w:szCs w:val="21"/>
        </w:rPr>
        <w:t>.进入信息查询页面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查询范围为空时，点击查询，可查看该维度全部数据；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查询范围输入具体值，点击查询，可查看对应账号数据。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drawing>
          <wp:inline distT="0" distB="0" distL="0" distR="0">
            <wp:extent cx="5274310" cy="2040255"/>
            <wp:effectExtent l="0" t="0" r="2540" b="0"/>
            <wp:docPr id="9220303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3036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rPr>
          <w:rFonts w:hint="eastAsia"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3</w:t>
      </w:r>
      <w:r>
        <w:rPr>
          <w:rFonts w:hint="eastAsia" w:ascii="宋体" w:hAnsi="宋体" w:eastAsia="宋体" w:cs="宋体"/>
          <w:b/>
          <w:bCs/>
          <w:szCs w:val="21"/>
        </w:rPr>
        <w:t>.进入信息查询页面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管理员可对负责</w:t>
      </w:r>
      <w:bookmarkStart w:id="5" w:name="_Hlk144279705"/>
      <w:r>
        <w:rPr>
          <w:rFonts w:hint="eastAsia" w:ascii="宋体" w:hAnsi="宋体" w:eastAsia="宋体" w:cs="宋体"/>
          <w:szCs w:val="21"/>
        </w:rPr>
        <w:t>维度进行添加、导入数据、导出数据、批量删除及打印操作，如果有单条数据存在问题，也可点击“编辑”对该条数</w:t>
      </w:r>
      <w:bookmarkEnd w:id="5"/>
      <w:r>
        <w:rPr>
          <w:rFonts w:hint="eastAsia" w:ascii="宋体" w:hAnsi="宋体" w:eastAsia="宋体" w:cs="宋体"/>
          <w:szCs w:val="21"/>
        </w:rPr>
        <w:t>据进行维护。</w:t>
      </w:r>
    </w:p>
    <w:p>
      <w:pPr>
        <w:pStyle w:val="2"/>
      </w:pPr>
      <w:r>
        <w:drawing>
          <wp:inline distT="0" distB="0" distL="0" distR="0">
            <wp:extent cx="5274310" cy="2252980"/>
            <wp:effectExtent l="0" t="0" r="2540" b="0"/>
            <wp:docPr id="8843114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11427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（1）添加：可直接输入添加单条数据；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drawing>
          <wp:inline distT="0" distB="0" distL="0" distR="0">
            <wp:extent cx="5274310" cy="2529840"/>
            <wp:effectExtent l="0" t="0" r="2540" b="3810"/>
            <wp:docPr id="11094832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8322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（2）导入数据：下载模板</w:t>
      </w:r>
      <w:r>
        <w:rPr>
          <w:rFonts w:ascii="宋体" w:hAnsi="宋体" w:eastAsia="宋体" w:cs="宋体"/>
          <w:szCs w:val="21"/>
        </w:rPr>
        <w:sym w:font="Wingdings" w:char="F0E0"/>
      </w:r>
      <w:r>
        <w:rPr>
          <w:rFonts w:hint="eastAsia" w:ascii="宋体" w:hAnsi="宋体" w:eastAsia="宋体" w:cs="宋体"/>
          <w:szCs w:val="21"/>
        </w:rPr>
        <w:t>填写E</w:t>
      </w:r>
      <w:r>
        <w:rPr>
          <w:rFonts w:ascii="宋体" w:hAnsi="宋体" w:eastAsia="宋体" w:cs="宋体"/>
          <w:szCs w:val="21"/>
        </w:rPr>
        <w:t>XCEL</w:t>
      </w:r>
      <w:r>
        <w:rPr>
          <w:rFonts w:hint="eastAsia" w:ascii="宋体" w:hAnsi="宋体" w:eastAsia="宋体" w:cs="宋体"/>
          <w:szCs w:val="21"/>
        </w:rPr>
        <w:t>表</w:t>
      </w:r>
      <w:r>
        <w:rPr>
          <w:rFonts w:ascii="宋体" w:hAnsi="宋体" w:eastAsia="宋体" w:cs="宋体"/>
          <w:szCs w:val="21"/>
        </w:rPr>
        <w:sym w:font="Wingdings" w:char="F0E0"/>
      </w:r>
      <w:r>
        <w:rPr>
          <w:rFonts w:hint="eastAsia" w:ascii="宋体" w:hAnsi="宋体" w:eastAsia="宋体" w:cs="宋体"/>
          <w:szCs w:val="21"/>
        </w:rPr>
        <w:t>上传文件；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drawing>
          <wp:inline distT="0" distB="0" distL="0" distR="0">
            <wp:extent cx="5274310" cy="3255010"/>
            <wp:effectExtent l="0" t="0" r="2540" b="2540"/>
            <wp:docPr id="21264941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9415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（3）导出数据：根据具体需求，可选择当页全选/全部全选。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勾选完成后</w:t>
      </w:r>
      <w:r>
        <w:rPr>
          <w:rFonts w:ascii="宋体" w:hAnsi="宋体" w:eastAsia="宋体" w:cs="宋体"/>
          <w:szCs w:val="21"/>
        </w:rPr>
        <w:sym w:font="Wingdings" w:char="F0E0"/>
      </w:r>
      <w:r>
        <w:rPr>
          <w:rFonts w:hint="eastAsia" w:ascii="宋体" w:hAnsi="宋体" w:eastAsia="宋体" w:cs="宋体"/>
          <w:szCs w:val="21"/>
        </w:rPr>
        <w:t>导出数据</w:t>
      </w:r>
      <w:r>
        <w:rPr>
          <w:rFonts w:ascii="宋体" w:hAnsi="宋体" w:eastAsia="宋体" w:cs="宋体"/>
          <w:szCs w:val="21"/>
        </w:rPr>
        <w:sym w:font="Wingdings" w:char="F0E0"/>
      </w:r>
      <w:r>
        <w:rPr>
          <w:rFonts w:hint="eastAsia" w:ascii="宋体" w:hAnsi="宋体" w:eastAsia="宋体" w:cs="宋体"/>
          <w:szCs w:val="21"/>
        </w:rPr>
        <w:t>选择下载列</w:t>
      </w:r>
      <w:r>
        <w:rPr>
          <w:rFonts w:ascii="宋体" w:hAnsi="宋体" w:eastAsia="宋体" w:cs="宋体"/>
          <w:szCs w:val="21"/>
        </w:rPr>
        <w:sym w:font="Wingdings" w:char="F0E0"/>
      </w:r>
      <w:r>
        <w:rPr>
          <w:rFonts w:hint="eastAsia" w:ascii="宋体" w:hAnsi="宋体" w:eastAsia="宋体" w:cs="宋体"/>
          <w:szCs w:val="21"/>
        </w:rPr>
        <w:t>下载；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drawing>
          <wp:inline distT="0" distB="0" distL="0" distR="0">
            <wp:extent cx="5274310" cy="2301240"/>
            <wp:effectExtent l="0" t="0" r="2540" b="3810"/>
            <wp:docPr id="3015857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585784" name="图片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  <w:r>
        <w:drawing>
          <wp:inline distT="0" distB="0" distL="0" distR="0">
            <wp:extent cx="5274310" cy="3260725"/>
            <wp:effectExtent l="0" t="0" r="2540" b="0"/>
            <wp:docPr id="17759138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913894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（4）批量删除：勾选完成后</w:t>
      </w:r>
      <w:r>
        <w:rPr>
          <w:rFonts w:ascii="宋体" w:hAnsi="宋体" w:eastAsia="宋体" w:cs="宋体"/>
          <w:szCs w:val="21"/>
        </w:rPr>
        <w:sym w:font="Wingdings" w:char="F0E0"/>
      </w:r>
      <w:r>
        <w:rPr>
          <w:rFonts w:hint="eastAsia" w:ascii="宋体" w:hAnsi="宋体" w:eastAsia="宋体" w:cs="宋体"/>
          <w:szCs w:val="21"/>
        </w:rPr>
        <w:t>批量删除</w:t>
      </w:r>
      <w:r>
        <w:rPr>
          <w:rFonts w:ascii="宋体" w:hAnsi="宋体" w:eastAsia="宋体" w:cs="宋体"/>
          <w:szCs w:val="21"/>
        </w:rPr>
        <w:sym w:font="Wingdings" w:char="F0E0"/>
      </w:r>
      <w:r>
        <w:rPr>
          <w:rFonts w:hint="eastAsia" w:ascii="宋体" w:hAnsi="宋体" w:eastAsia="宋体" w:cs="宋体"/>
          <w:szCs w:val="21"/>
        </w:rPr>
        <w:t>“确定删除数据，该操作不可逆”</w:t>
      </w:r>
      <w:r>
        <w:rPr>
          <w:rFonts w:ascii="宋体" w:hAnsi="宋体" w:eastAsia="宋体" w:cs="宋体"/>
          <w:szCs w:val="21"/>
        </w:rPr>
        <w:sym w:font="Wingdings" w:char="F0E0"/>
      </w:r>
      <w:r>
        <w:rPr>
          <w:rFonts w:hint="eastAsia" w:ascii="宋体" w:hAnsi="宋体" w:eastAsia="宋体" w:cs="宋体"/>
          <w:szCs w:val="21"/>
        </w:rPr>
        <w:t>确定；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drawing>
          <wp:inline distT="0" distB="0" distL="0" distR="0">
            <wp:extent cx="5274310" cy="2637155"/>
            <wp:effectExtent l="0" t="0" r="2540" b="0"/>
            <wp:docPr id="18467443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4436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（5）打印：连接打印机时可进行打印操作；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drawing>
          <wp:inline distT="0" distB="0" distL="0" distR="0">
            <wp:extent cx="5274310" cy="2486660"/>
            <wp:effectExtent l="0" t="0" r="2540" b="8890"/>
            <wp:docPr id="14521932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19327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（6）编辑：选择一条具体数据，可对该数据内容进行维护。</w:t>
      </w:r>
    </w:p>
    <w:p>
      <w:pPr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drawing>
          <wp:inline distT="0" distB="0" distL="0" distR="0">
            <wp:extent cx="5274310" cy="2627630"/>
            <wp:effectExtent l="0" t="0" r="2540" b="1270"/>
            <wp:docPr id="12486825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82584" name="图片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 w:cs="宋体"/>
          <w:sz w:val="32"/>
          <w:szCs w:val="32"/>
        </w:rPr>
      </w:pPr>
      <w:bookmarkStart w:id="6" w:name="_Toc144281433"/>
      <w:r>
        <w:rPr>
          <w:rFonts w:ascii="宋体" w:hAnsi="宋体" w:eastAsia="宋体" w:cs="宋体"/>
          <w:sz w:val="32"/>
          <w:szCs w:val="32"/>
        </w:rPr>
        <w:t>4</w:t>
      </w:r>
      <w:r>
        <w:rPr>
          <w:rFonts w:hint="eastAsia" w:ascii="宋体" w:hAnsi="宋体" w:eastAsia="宋体" w:cs="宋体"/>
          <w:sz w:val="32"/>
          <w:szCs w:val="32"/>
        </w:rPr>
        <w:t>. 管理员“一张表”审核说明</w:t>
      </w:r>
      <w:bookmarkEnd w:id="6"/>
    </w:p>
    <w:p>
      <w:pPr>
        <w:rPr>
          <w:rFonts w:hint="eastAsia"/>
        </w:rPr>
      </w:pPr>
    </w:p>
    <w:p>
      <w:pPr>
        <w:spacing w:line="360" w:lineRule="auto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1.进入待审核信息列表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管理员查看待审核信息有两种方式。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方式一：在 首页-消息可直接点击待审核业务 ，进入待审核信息页面。</w:t>
      </w:r>
    </w:p>
    <w:p>
      <w:pPr>
        <w:spacing w:line="360" w:lineRule="auto"/>
        <w:jc w:val="center"/>
        <w:rPr>
          <w:rFonts w:ascii="仿宋_GB2312" w:hAnsi="仿宋" w:eastAsia="仿宋_GB2312"/>
          <w:sz w:val="28"/>
          <w:szCs w:val="32"/>
        </w:rPr>
      </w:pPr>
      <w:r>
        <w:rPr>
          <w:rFonts w:ascii="仿宋_GB2312" w:hAnsi="仿宋" w:eastAsia="仿宋_GB2312"/>
          <w:sz w:val="28"/>
          <w:szCs w:val="32"/>
        </w:rPr>
        <w:drawing>
          <wp:inline distT="0" distB="0" distL="0" distR="0">
            <wp:extent cx="5368925" cy="2393950"/>
            <wp:effectExtent l="0" t="0" r="3175" b="635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756" cy="239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方式二：在 任务中心-我的审核 点击“待处理” ，进入待审核信息列表页。</w:t>
      </w:r>
    </w:p>
    <w:p>
      <w:pPr>
        <w:spacing w:line="360" w:lineRule="auto"/>
        <w:jc w:val="center"/>
        <w:rPr>
          <w:rFonts w:ascii="仿宋_GB2312" w:hAnsi="仿宋" w:eastAsia="仿宋_GB2312"/>
          <w:sz w:val="28"/>
          <w:szCs w:val="32"/>
        </w:rPr>
      </w:pPr>
      <w:r>
        <w:rPr>
          <w:rFonts w:ascii="仿宋_GB2312" w:hAnsi="仿宋" w:eastAsia="仿宋_GB2312"/>
          <w:sz w:val="28"/>
          <w:szCs w:val="32"/>
        </w:rPr>
        <w:drawing>
          <wp:inline distT="0" distB="0" distL="0" distR="0">
            <wp:extent cx="5340985" cy="2381250"/>
            <wp:effectExtent l="0" t="0" r="0" b="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96" cy="238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br w:type="page"/>
      </w:r>
    </w:p>
    <w:p>
      <w:pPr>
        <w:spacing w:line="360" w:lineRule="auto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2.单条审核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点击对应信息后面的“审核”，进入审核页面。</w:t>
      </w:r>
    </w:p>
    <w:p>
      <w:pPr>
        <w:spacing w:line="360" w:lineRule="auto"/>
        <w:jc w:val="center"/>
        <w:rPr>
          <w:rFonts w:ascii="仿宋_GB2312" w:hAnsi="仿宋" w:eastAsia="仿宋_GB2312"/>
          <w:sz w:val="28"/>
          <w:szCs w:val="32"/>
        </w:rPr>
      </w:pPr>
      <w:r>
        <w:rPr>
          <w:rFonts w:ascii="仿宋_GB2312" w:hAnsi="仿宋" w:eastAsia="仿宋_GB2312"/>
          <w:sz w:val="28"/>
          <w:szCs w:val="32"/>
        </w:rPr>
        <w:drawing>
          <wp:inline distT="0" distB="0" distL="0" distR="0">
            <wp:extent cx="5238750" cy="2355215"/>
            <wp:effectExtent l="0" t="0" r="0" b="698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805" cy="23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上方红框列示了数据的原始内容和修改内容，对于有修改的地方，系统会自动标红，方便管理员进行审核操作。下方的红框内为处理结果，选择“同意”或“终止”，并可以在“回复备注”处展开具体说明。同意之后，该条数据会自动跳转至下一级审核管理者的界面。</w:t>
      </w:r>
    </w:p>
    <w:p>
      <w:pPr>
        <w:spacing w:line="360" w:lineRule="auto"/>
        <w:jc w:val="center"/>
        <w:rPr>
          <w:rFonts w:ascii="仿宋_GB2312" w:hAnsi="仿宋" w:eastAsia="仿宋_GB2312"/>
          <w:sz w:val="28"/>
          <w:szCs w:val="32"/>
        </w:rPr>
      </w:pPr>
      <w:r>
        <w:rPr>
          <w:rFonts w:ascii="仿宋_GB2312" w:hAnsi="仿宋" w:eastAsia="仿宋_GB2312"/>
          <w:sz w:val="28"/>
          <w:szCs w:val="32"/>
        </w:rPr>
        <w:drawing>
          <wp:inline distT="0" distB="0" distL="0" distR="0">
            <wp:extent cx="5044440" cy="4616450"/>
            <wp:effectExtent l="0" t="0" r="3810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953" cy="463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3.批量审核</w:t>
      </w:r>
    </w:p>
    <w:p>
      <w:pPr>
        <w:spacing w:line="360" w:lineRule="auto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在审核详情页，针对每条信息逐一填写审核意见后，点击“提交” 完成审核。</w:t>
      </w:r>
    </w:p>
    <w:p>
      <w:pPr>
        <w:spacing w:line="360" w:lineRule="auto"/>
        <w:jc w:val="center"/>
        <w:rPr>
          <w:rFonts w:ascii="仿宋_GB2312" w:hAnsi="仿宋" w:eastAsia="仿宋_GB2312"/>
          <w:sz w:val="28"/>
          <w:szCs w:val="32"/>
        </w:rPr>
      </w:pPr>
      <w:r>
        <w:rPr>
          <w:rFonts w:ascii="仿宋_GB2312" w:hAnsi="仿宋" w:eastAsia="仿宋_GB2312"/>
          <w:sz w:val="28"/>
          <w:szCs w:val="32"/>
        </w:rPr>
        <w:drawing>
          <wp:inline distT="0" distB="0" distL="0" distR="0">
            <wp:extent cx="5445125" cy="2228850"/>
            <wp:effectExtent l="0" t="0" r="3175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420" cy="223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小标宋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46199943"/>
    </w:sdtPr>
    <w:sdtEndPr>
      <w:rPr>
        <w:rFonts w:ascii="Times New Roman" w:hAnsi="Times New Roman" w:cs="Times New Roman"/>
      </w:rPr>
    </w:sdtEndPr>
    <w:sdtContent>
      <w:p>
        <w:pPr>
          <w:pStyle w:val="2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lang w:val="zh-CN"/>
          </w:rPr>
          <w:t>8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lNGFlYmEwZTc3ZDBjOGE5YWNkNWI5MTQ0YmNlY2IifQ=="/>
  </w:docVars>
  <w:rsids>
    <w:rsidRoot w:val="00015071"/>
    <w:rsid w:val="00015071"/>
    <w:rsid w:val="000166F8"/>
    <w:rsid w:val="00040489"/>
    <w:rsid w:val="000438CA"/>
    <w:rsid w:val="000466B0"/>
    <w:rsid w:val="0005200E"/>
    <w:rsid w:val="00065CC1"/>
    <w:rsid w:val="00094E22"/>
    <w:rsid w:val="000D7B41"/>
    <w:rsid w:val="00157017"/>
    <w:rsid w:val="0017727B"/>
    <w:rsid w:val="001A373C"/>
    <w:rsid w:val="001B7FBB"/>
    <w:rsid w:val="001D028B"/>
    <w:rsid w:val="001D36D2"/>
    <w:rsid w:val="001E2B16"/>
    <w:rsid w:val="002071A5"/>
    <w:rsid w:val="002414EC"/>
    <w:rsid w:val="00275A78"/>
    <w:rsid w:val="003259A8"/>
    <w:rsid w:val="003F758B"/>
    <w:rsid w:val="00437957"/>
    <w:rsid w:val="004B7223"/>
    <w:rsid w:val="004C3857"/>
    <w:rsid w:val="004E2E65"/>
    <w:rsid w:val="004F0AEA"/>
    <w:rsid w:val="00524877"/>
    <w:rsid w:val="00552E71"/>
    <w:rsid w:val="005554C6"/>
    <w:rsid w:val="005679A4"/>
    <w:rsid w:val="0058409E"/>
    <w:rsid w:val="005B068A"/>
    <w:rsid w:val="005C71F8"/>
    <w:rsid w:val="00604A1C"/>
    <w:rsid w:val="00643441"/>
    <w:rsid w:val="00660A40"/>
    <w:rsid w:val="00681D67"/>
    <w:rsid w:val="006C46E6"/>
    <w:rsid w:val="007107B7"/>
    <w:rsid w:val="00710FA0"/>
    <w:rsid w:val="007157C6"/>
    <w:rsid w:val="007412E9"/>
    <w:rsid w:val="00774482"/>
    <w:rsid w:val="007A4770"/>
    <w:rsid w:val="00837DD7"/>
    <w:rsid w:val="00886775"/>
    <w:rsid w:val="0090598D"/>
    <w:rsid w:val="0090754F"/>
    <w:rsid w:val="009128CA"/>
    <w:rsid w:val="009A2367"/>
    <w:rsid w:val="009B02B3"/>
    <w:rsid w:val="00A24992"/>
    <w:rsid w:val="00A83AF1"/>
    <w:rsid w:val="00AB39AC"/>
    <w:rsid w:val="00AD46D3"/>
    <w:rsid w:val="00B2697D"/>
    <w:rsid w:val="00B365F8"/>
    <w:rsid w:val="00B61EBA"/>
    <w:rsid w:val="00BF13FB"/>
    <w:rsid w:val="00C2540E"/>
    <w:rsid w:val="00CD3C26"/>
    <w:rsid w:val="00CE0C9C"/>
    <w:rsid w:val="00CE333A"/>
    <w:rsid w:val="00DA2555"/>
    <w:rsid w:val="00DA49E4"/>
    <w:rsid w:val="00E47571"/>
    <w:rsid w:val="00E52457"/>
    <w:rsid w:val="00E722FD"/>
    <w:rsid w:val="00F0196C"/>
    <w:rsid w:val="00F47A72"/>
    <w:rsid w:val="00F96434"/>
    <w:rsid w:val="00FA0F86"/>
    <w:rsid w:val="00FC3573"/>
    <w:rsid w:val="00FF4D5C"/>
    <w:rsid w:val="2C821F91"/>
    <w:rsid w:val="30E21692"/>
    <w:rsid w:val="40A44015"/>
    <w:rsid w:val="6F223D6F"/>
    <w:rsid w:val="78434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4"/>
    <w:qFormat/>
    <w:uiPriority w:val="9"/>
    <w:pPr>
      <w:keepNext/>
      <w:keepLines/>
      <w:spacing w:before="100" w:beforeAutospacing="1" w:after="100" w:afterAutospacing="1" w:line="360" w:lineRule="auto"/>
      <w:outlineLvl w:val="0"/>
    </w:pPr>
    <w:rPr>
      <w:rFonts w:ascii="Times New Roman" w:hAnsi="Times New Roman" w:eastAsia="黑体"/>
      <w:b/>
      <w:bCs/>
      <w:kern w:val="44"/>
      <w:sz w:val="36"/>
      <w:szCs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annotation text"/>
    <w:basedOn w:val="1"/>
    <w:link w:val="18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annotation subject"/>
    <w:basedOn w:val="4"/>
    <w:next w:val="4"/>
    <w:link w:val="19"/>
    <w:semiHidden/>
    <w:unhideWhenUsed/>
    <w:qFormat/>
    <w:uiPriority w:val="99"/>
    <w:rPr>
      <w:b/>
      <w:bCs/>
    </w:r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4">
    <w:name w:val="标题 1 字符"/>
    <w:basedOn w:val="10"/>
    <w:link w:val="3"/>
    <w:qFormat/>
    <w:uiPriority w:val="9"/>
    <w:rPr>
      <w:rFonts w:ascii="Times New Roman" w:hAnsi="Times New Roman" w:eastAsia="黑体"/>
      <w:b/>
      <w:bCs/>
      <w:kern w:val="44"/>
      <w:sz w:val="36"/>
      <w:szCs w:val="44"/>
    </w:rPr>
  </w:style>
  <w:style w:type="paragraph" w:customStyle="1" w:styleId="15">
    <w:name w:val="样式1"/>
    <w:basedOn w:val="1"/>
    <w:qFormat/>
    <w:uiPriority w:val="0"/>
    <w:pPr>
      <w:tabs>
        <w:tab w:val="left" w:pos="2860"/>
        <w:tab w:val="left" w:pos="5100"/>
      </w:tabs>
      <w:adjustRightInd w:val="0"/>
      <w:snapToGrid w:val="0"/>
      <w:spacing w:line="540" w:lineRule="exact"/>
      <w:jc w:val="center"/>
      <w:outlineLvl w:val="0"/>
    </w:pPr>
    <w:rPr>
      <w:rFonts w:ascii="华文中宋" w:hAnsi="华文中宋" w:eastAsia="华文中宋" w:cs="Times New Roman"/>
      <w:sz w:val="44"/>
      <w:szCs w:val="44"/>
    </w:rPr>
  </w:style>
  <w:style w:type="character" w:customStyle="1" w:styleId="16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7">
    <w:name w:val="页脚 字符"/>
    <w:basedOn w:val="10"/>
    <w:link w:val="2"/>
    <w:qFormat/>
    <w:uiPriority w:val="99"/>
    <w:rPr>
      <w:sz w:val="18"/>
      <w:szCs w:val="18"/>
    </w:rPr>
  </w:style>
  <w:style w:type="character" w:customStyle="1" w:styleId="18">
    <w:name w:val="批注文字 字符"/>
    <w:basedOn w:val="10"/>
    <w:link w:val="4"/>
    <w:semiHidden/>
    <w:qFormat/>
    <w:uiPriority w:val="99"/>
  </w:style>
  <w:style w:type="character" w:customStyle="1" w:styleId="19">
    <w:name w:val="批注主题 字符"/>
    <w:basedOn w:val="18"/>
    <w:link w:val="8"/>
    <w:semiHidden/>
    <w:qFormat/>
    <w:uiPriority w:val="99"/>
    <w:rPr>
      <w:b/>
      <w:bCs/>
    </w:rPr>
  </w:style>
  <w:style w:type="paragraph" w:customStyle="1" w:styleId="20">
    <w:name w:val="TOC 标题1"/>
    <w:basedOn w:val="3"/>
    <w:next w:val="1"/>
    <w:unhideWhenUsed/>
    <w:qFormat/>
    <w:uiPriority w:val="39"/>
    <w:pPr>
      <w:widowControl/>
      <w:spacing w:before="240" w:beforeAutospacing="0" w:after="0" w:afterAutospacing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批注框文本 字符"/>
    <w:basedOn w:val="10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D4146-E9EC-498A-8FFF-52BF56BBAF8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1892</Words>
  <Characters>1942</Characters>
  <Lines>16</Lines>
  <Paragraphs>4</Paragraphs>
  <TotalTime>421</TotalTime>
  <ScaleCrop>false</ScaleCrop>
  <LinksUpToDate>false</LinksUpToDate>
  <CharactersWithSpaces>1970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2022-06-13T01:28:00Z</dcterms:created>
  <dc:creator>孙 庆</dc:creator>
  <cp:lastModifiedBy>伍力慧</cp:lastModifiedBy>
  <cp:lastPrinted>2022-06-13T07:46:00Z</cp:lastPrinted>
  <dcterms:modified xsi:type="dcterms:W3CDTF">2023-08-30T07:50:26Z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6978E2D693E04C30A1C7C0E11110768B_13</vt:lpwstr>
  </property>
</Properties>
</file>